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3"/>
                </w:rPr>
                <w:t>Soave John S.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 12 MILE 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Information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408.67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18,246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19,796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to satisfy tax withholding obligations in conjunction with the conversion of vested restricted stock units to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1,550 vested restricted stock units that were granted under the Company's Incentive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vesting of performance-based restricted stock units granted under the Company's Incentive Compensation Plan. Each restricted stock unit represents and has a value equal to one share of common stock of Credit Acceptance Corporation. Shares will be distributed to Mr. Soave on January 30, 2023.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3,100 vested restricted stock units that were granted under the Company's Incentive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in the Credit Acceptance Stock Fund of the Credit Acceptance Corporation 401(k) Profit Sharing Plan and Trust as of January 29, 2019, according to the Plan trustee.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S. Soave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01/31/2019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8650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2019-12-24T04:17:43Z</dcterms:created>
  <dcterms:modified xsi:type="dcterms:W3CDTF">2019-12-24T04:17:43Z</dcterms:modified>
</cp:coreProperties>
</file>