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12, 2025</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CREDIT ACCEPTANCE CORPORATION</w:t>
      </w: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3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00" w:type="dxa"/>
            <w:vAlign w:val="bottom"/>
          </w:tcPr>
          <w:p>
            <w:pPr>
              <w:spacing w:after="0"/>
              <w:rPr>
                <w:sz w:val="20"/>
                <w:szCs w:val="20"/>
                <w:color w:val="auto"/>
              </w:rPr>
            </w:pPr>
          </w:p>
        </w:tc>
      </w:tr>
      <w:tr>
        <w:trPr>
          <w:trHeight w:val="601"/>
        </w:trPr>
        <w:tc>
          <w:tcPr>
            <w:tcW w:w="346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Michigan</w:t>
            </w:r>
          </w:p>
        </w:tc>
        <w:tc>
          <w:tcPr>
            <w:tcW w:w="35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000-20202</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8"/>
              </w:rPr>
              <w:t>38-1999511</w:t>
            </w:r>
          </w:p>
        </w:tc>
      </w:tr>
      <w:tr>
        <w:trPr>
          <w:trHeight w:val="40"/>
        </w:trPr>
        <w:tc>
          <w:tcPr>
            <w:tcW w:w="3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3300" w:type="dxa"/>
            <w:vAlign w:val="bottom"/>
          </w:tcPr>
          <w:p>
            <w:pPr>
              <w:spacing w:after="0"/>
              <w:rPr>
                <w:sz w:val="3"/>
                <w:szCs w:val="3"/>
                <w:color w:val="auto"/>
              </w:rPr>
            </w:pPr>
          </w:p>
        </w:tc>
      </w:tr>
      <w:tr>
        <w:trPr>
          <w:trHeight w:val="182"/>
        </w:trPr>
        <w:tc>
          <w:tcPr>
            <w:tcW w:w="3460" w:type="dxa"/>
            <w:vAlign w:val="bottom"/>
            <w:tcBorders>
              <w:top w:val="single" w:sz="8" w:color="auto"/>
            </w:tcBorders>
          </w:tcPr>
          <w:p>
            <w:pPr>
              <w:jc w:val="center"/>
              <w:ind w:left="35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27"/>
        </w:trPr>
        <w:tc>
          <w:tcPr>
            <w:tcW w:w="346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99"/>
              </w:rPr>
              <w:t>25505 West Twelve Mile Road</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0"/>
        </w:trPr>
        <w:tc>
          <w:tcPr>
            <w:tcW w:w="3460" w:type="dxa"/>
            <w:vAlign w:val="bottom"/>
          </w:tcPr>
          <w:p>
            <w:pPr>
              <w:jc w:val="center"/>
              <w:ind w:left="497"/>
              <w:spacing w:after="0"/>
              <w:rPr>
                <w:sz w:val="20"/>
                <w:szCs w:val="20"/>
                <w:color w:val="auto"/>
              </w:rPr>
            </w:pPr>
            <w:r>
              <w:rPr>
                <w:rFonts w:ascii="Times New Roman" w:cs="Times New Roman" w:eastAsia="Times New Roman" w:hAnsi="Times New Roman"/>
                <w:sz w:val="18"/>
                <w:szCs w:val="18"/>
                <w:color w:val="auto"/>
              </w:rPr>
              <w:t>Southfield,  Michigan</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0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rPr>
              <w:t>48034-8339</w:t>
            </w:r>
          </w:p>
        </w:tc>
      </w:tr>
      <w:tr>
        <w:trPr>
          <w:trHeight w:val="40"/>
        </w:trPr>
        <w:tc>
          <w:tcPr>
            <w:tcW w:w="3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r>
      <w:tr>
        <w:trPr>
          <w:trHeight w:val="182"/>
        </w:trPr>
        <w:tc>
          <w:tcPr>
            <w:tcW w:w="3460" w:type="dxa"/>
            <w:vAlign w:val="bottom"/>
          </w:tcPr>
          <w:p>
            <w:pPr>
              <w:jc w:val="center"/>
              <w:ind w:left="4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00" w:type="dxa"/>
            <w:vAlign w:val="bottom"/>
          </w:tcPr>
          <w:p>
            <w:pPr>
              <w:jc w:val="center"/>
              <w:ind w:right="4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21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Registrant’s telephone number, including area code:  (248) 353-2700</w:t>
      </w:r>
    </w:p>
    <w:p>
      <w:pPr>
        <w:spacing w:after="0" w:line="15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-127635</wp:posOffset>
            </wp:positionV>
            <wp:extent cx="3943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35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CACC</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39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4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Acceptance Corporation is furnishing materials, included as Exhibit 99.1 to this report and incorporated herein by reference, which were prepared for inclusion on its investor relations website. This report should not be deemed an admission as to the materiality of any information contained in such materials.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r>
      <w:tr>
        <w:trPr>
          <w:trHeight w:val="203"/>
        </w:trPr>
        <w:tc>
          <w:tcPr>
            <w:tcW w:w="1220" w:type="dxa"/>
            <w:vAlign w:val="bottom"/>
            <w:gridSpan w:val="3"/>
            <w:shd w:val="clear" w:color="auto" w:fill="CCEEFF"/>
          </w:tcPr>
          <w:p>
            <w:pPr>
              <w:jc w:val="center"/>
              <w:ind w:right="66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shd w:val="clear" w:color="auto" w:fill="CCEEFF"/>
          </w:tcPr>
          <w:p>
            <w:pPr>
              <w:spacing w:after="0"/>
              <w:rPr>
                <w:sz w:val="17"/>
                <w:szCs w:val="17"/>
                <w:color w:val="auto"/>
              </w:rPr>
            </w:pPr>
          </w:p>
        </w:tc>
        <w:tc>
          <w:tcPr>
            <w:tcW w:w="9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Materials to be added to website on or about September 12, 2025.</w:t>
            </w:r>
          </w:p>
        </w:tc>
      </w:tr>
      <w:tr>
        <w:trPr>
          <w:trHeight w:val="234"/>
        </w:trPr>
        <w:tc>
          <w:tcPr>
            <w:tcW w:w="220" w:type="dxa"/>
            <w:vAlign w:val="bottom"/>
            <w:tcBorders>
              <w:top w:val="single" w:sz="8" w:color="CCEEFF"/>
            </w:tcBorders>
          </w:tcPr>
          <w:p>
            <w:pPr>
              <w:spacing w:after="0"/>
              <w:rPr>
                <w:sz w:val="20"/>
                <w:szCs w:val="20"/>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7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95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216"/>
        </w:trPr>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65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CREDIT ACCEPTANCE CORPORATION</w:t>
            </w:r>
          </w:p>
        </w:tc>
      </w:tr>
      <w:tr>
        <w:trPr>
          <w:trHeight w:val="48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19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D. Martin</w:t>
            </w:r>
          </w:p>
        </w:tc>
      </w:tr>
      <w:tr>
        <w:trPr>
          <w:trHeight w:val="218"/>
        </w:trPr>
        <w:tc>
          <w:tcPr>
            <w:tcW w:w="3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Jay D. Martin</w:t>
            </w:r>
          </w:p>
        </w:tc>
      </w:tr>
      <w:tr>
        <w:trPr>
          <w:trHeight w:val="234"/>
        </w:trPr>
        <w:tc>
          <w:tcPr>
            <w:tcW w:w="3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 Inquiries Received Year to Date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Inquiries Received through September 12,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How is loan performance so far this quarter?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two-month period ended August 31, 2025, consumer loan performance was generally consistent with the trends we have reported in recent 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monitor consumer loan performance closely and will provide a full update in our third quarter earnings release and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What percentage of your loan portfolio and new originations involve borrowers without SSNs or ITINs?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underwriting policies require borrowers to provide either a Social Security Number (SSN) or an Individual Taxpayer Identification Number (ITIN), with the sole exception being a small pilot program launched in 2025 to evaluate collections performance among borrowers who do not possess SSNs or ITINs. Participation in this program is currently limited to five designated market areas, and all borrowers are required to provide a valid government-issued photo identification to ensure identity verification. The volume of originations under this pilot remains de minimis relative to both our total originations during the pilot period and our overall loan portfolio. In the aggregate, collections performance within the pilot has been consistent with expectations. We currently have no plans to expand the pilot beyond its existing scope.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Credit Acceptance Corporation, in disclosing this information, is not acknowledging any obligation to have done so and is not undertaking any obligation to disclose this information in the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2025-09-15T08:12:41Z</dcterms:created>
  <dcterms:modified xsi:type="dcterms:W3CDTF">2025-09-15T08:12:41Z</dcterms:modified>
</cp:coreProperties>
</file>