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9, 2011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CREDIT ACCEPTANCE CORPORATION</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6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16"/>
        </w:trPr>
        <w:tc>
          <w:tcPr>
            <w:tcW w:w="384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Michigan</w:t>
            </w:r>
          </w:p>
        </w:tc>
        <w:tc>
          <w:tcPr>
            <w:tcW w:w="36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38-1999511</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of incorporation)</w:t>
            </w:r>
          </w:p>
        </w:tc>
        <w:tc>
          <w:tcPr>
            <w:tcW w:w="18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gridSpan w:val="2"/>
          </w:tcPr>
          <w:p>
            <w:pPr>
              <w:jc w:val="center"/>
              <w:ind w:left="1470"/>
              <w:spacing w:after="0"/>
              <w:rPr>
                <w:sz w:val="20"/>
                <w:szCs w:val="20"/>
                <w:color w:val="auto"/>
              </w:rPr>
            </w:pPr>
            <w:r>
              <w:rPr>
                <w:rFonts w:ascii="Arial" w:cs="Arial" w:eastAsia="Arial" w:hAnsi="Arial"/>
                <w:sz w:val="18"/>
                <w:szCs w:val="18"/>
                <w:color w:val="auto"/>
                <w:w w:val="91"/>
              </w:rPr>
              <w:t>25505 West Twelve Mile Road,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3840" w:type="dxa"/>
            <w:vAlign w:val="bottom"/>
            <w:tcBorders>
              <w:bottom w:val="single" w:sz="8" w:color="auto"/>
            </w:tcBorders>
            <w:gridSpan w:val="2"/>
          </w:tcPr>
          <w:p>
            <w:pPr>
              <w:jc w:val="center"/>
              <w:ind w:left="1510"/>
              <w:spacing w:after="0"/>
              <w:rPr>
                <w:sz w:val="20"/>
                <w:szCs w:val="20"/>
                <w:color w:val="auto"/>
              </w:rPr>
            </w:pPr>
            <w:r>
              <w:rPr>
                <w:rFonts w:ascii="Arial" w:cs="Arial" w:eastAsia="Arial" w:hAnsi="Arial"/>
                <w:sz w:val="18"/>
                <w:szCs w:val="18"/>
                <w:color w:val="auto"/>
                <w:w w:val="93"/>
              </w:rPr>
              <w:t>Southfield, Michigan</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48034-8339</w:t>
            </w:r>
          </w:p>
        </w:tc>
      </w:tr>
      <w:tr>
        <w:trPr>
          <w:trHeight w:val="224"/>
        </w:trPr>
        <w:tc>
          <w:tcPr>
            <w:tcW w:w="54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194945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9, 2011, Credit Acceptance Corporation (the “Company”) issued a press release announcing the commencement of a self-tender offer to purchase up to 1,904,761 shares of the Company’s outstanding common stock. The press release is attached as Exhibit 99.1 to this Form 8-K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CREDIT ACCEPTANCE CORPORATION</w:t>
            </w:r>
          </w:p>
        </w:tc>
        <w:tc>
          <w:tcPr>
            <w:tcW w:w="168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By: /s/ Douglas W. Busk</w:t>
            </w:r>
          </w:p>
        </w:tc>
        <w:tc>
          <w:tcPr>
            <w:tcW w:w="168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Douglas W. Busk</w:t>
            </w:r>
          </w:p>
        </w:tc>
        <w:tc>
          <w:tcPr>
            <w:tcW w:w="168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February 9, 2011</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and Treasurer</w:t>
            </w:r>
          </w:p>
        </w:tc>
        <w:tc>
          <w:tcPr>
            <w:tcW w:w="1680" w:type="dxa"/>
            <w:vAlign w:val="bottom"/>
          </w:tcPr>
          <w:p>
            <w:pPr>
              <w:spacing w:after="0"/>
              <w:rPr>
                <w:sz w:val="20"/>
                <w:szCs w:val="20"/>
                <w:color w:val="auto"/>
              </w:rPr>
            </w:pPr>
          </w:p>
        </w:tc>
      </w:tr>
      <w:tr>
        <w:trPr>
          <w:trHeight w:val="848"/>
        </w:trPr>
        <w:tc>
          <w:tcPr>
            <w:tcW w:w="330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05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February 9, 2011.</w:t>
            </w:r>
          </w:p>
        </w:tc>
      </w:tr>
    </w:tbl>
    <w:p>
      <w:pPr>
        <w:sectPr>
          <w:pgSz w:w="11900" w:h="16838" w:orient="portrait"/>
          <w:cols w:equalWidth="0" w:num="1">
            <w:col w:w="11420"/>
          </w:cols>
          <w:pgMar w:left="240" w:top="958"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February 9, 2011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CACC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 TENDER OFFER</w:t>
      </w:r>
    </w:p>
    <w:p>
      <w:pPr>
        <w:spacing w:after="0" w:line="117"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Southfield, Michigan — February 9, 2011 — Credit Acceptance Corporation (NASDAQ: CACC) </w:t>
      </w:r>
      <w:r>
        <w:rPr>
          <w:rFonts w:ascii="Arial" w:cs="Arial" w:eastAsia="Arial" w:hAnsi="Arial"/>
          <w:sz w:val="16"/>
          <w:szCs w:val="16"/>
          <w:color w:val="auto"/>
        </w:rPr>
        <w:t>(referred to as the “Company”, “we”, “our”, or “us”)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we have commenced a tender offer to purchase up to 1,904,761 shares of our outstanding common stock at a price of $65.625 per share.</w:t>
      </w:r>
    </w:p>
    <w:p>
      <w:pPr>
        <w:spacing w:after="0" w:line="1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anticipate that we will obtain all of the funds necessary to purchase shares tendered in the tender offer, and to pay related fees and expenses, through a combination of the proceeds of a new debt financing (the “Debt Financing”) and by borrowing under our $170.0 million revolving secured line of credit facility. The tender offer is subject to the consummation by us of the Debt Financing on terms satisfactory to us.</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primary purpose of this proposed transaction is to distribute excess capital to shareholders. We believe distributing capital to shareholders is appropriate at this time for the following reasons:</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Since the beginning of 2009, we have generated approximately $315.0 million in profits.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2010, the Company completed several longer-term debt financings which have significantly reduced the probability that the Company would need to curtail its loan originations if debt markets become inaccessible.</w:t>
      </w:r>
    </w:p>
    <w:p>
      <w:pPr>
        <w:spacing w:after="0" w:line="75" w:lineRule="exact"/>
        <w:rPr>
          <w:rFonts w:ascii="Arial" w:cs="Arial" w:eastAsia="Arial" w:hAnsi="Arial"/>
          <w:sz w:val="18"/>
          <w:szCs w:val="18"/>
          <w:b w:val="1"/>
          <w:bCs w:val="1"/>
          <w:color w:val="auto"/>
        </w:rPr>
      </w:pPr>
    </w:p>
    <w:p>
      <w:pPr>
        <w:ind w:left="660" w:right="100" w:hanging="436"/>
        <w:spacing w:after="0" w:line="308"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As of December 31, 2010, we had approximately $340.0 million in unused and available capacity on our revolving lines of credit. Upon completion of the tender offer and the related Debt Financing, we believe we will have sufficient capital to fund new loan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140"/>
        <w:spacing w:after="0" w:line="264" w:lineRule="auto"/>
        <w:rPr>
          <w:sz w:val="20"/>
          <w:szCs w:val="20"/>
          <w:color w:val="auto"/>
        </w:rPr>
      </w:pPr>
      <w:r>
        <w:rPr>
          <w:rFonts w:ascii="Arial" w:cs="Arial" w:eastAsia="Arial" w:hAnsi="Arial"/>
          <w:sz w:val="18"/>
          <w:szCs w:val="18"/>
          <w:color w:val="auto"/>
        </w:rPr>
        <w:t>Since 1999, we have distributed $599.2 million to shareholders through share repurchases. While we could distribute excess capital to shareholders through dividends, share repurchases provide shareholders with discretion to increase their ownership, receive cash, or do both based on their individual circumstances and view of the value of a Credit Acceptance share. A dividend does not provide this flexibility.</w:t>
      </w:r>
    </w:p>
    <w:p>
      <w:pPr>
        <w:spacing w:after="0" w:line="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Donald Foss, our Chairman of the Board and majority shareholder, has indicated his non-binding intention to tender 11.6 million shares and the trustee of certain grantor retained annuity trusts created by Mr. Foss has indicated his non-binding intention to tender 4.1 million shares. To the extent all other shareholders tender, each shareholder will receive their pro rata portion of the amount distributed and their ownership stakes will remain unchanged. To the extent all other shareholders do not tender, each shareholder tendering all their shares will receive a greater than pro rata share of the amount distributed, but will reduce their ownership stake. Shareholders not tendering will not receive any cash, but will increase their ownership stake in the Company.</w:t>
      </w:r>
    </w:p>
    <w:p>
      <w:pPr>
        <w:spacing w:after="0" w:line="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tender offer will expire at 5:00 p.m., Eastern Standard Time, on Thursday, March 10, 2011, unless extended by us. Tenders of shares must be made on or prior to the expiration of the tender offer and shares may be withdrawn at any time on or prior to the expiration of the tender offer. Our obligation to purchase shares in the tender offer is not conditioned upon any minimum number of shares being tendered. The tender offer is, however, subject to the conditions set forth in the Offer to Purchase and related Letter of Transmittal documents being sent to shareholders, including the consummation by us of the Debt Financing on terms satisfactory to us.</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tender offer, shareholders of Credit Acceptance common stock will be invited to choose how many shares they are willing to sell to us at $65.625 per share. If more than the maximum number of shares sought is tendered, tendering shareholders owning fewer than 100 shares, or “odd lot” holders, will have their shares purchased without proration and all other tendered shares will be purchased on a pro rata basis, subject to the conditional tender provisions described in the Offer to Purchase. Shareholders whose shares are purchased in the tender offer will be paid the purchase price net in cash, without interest, promptly after the expiration of the tender offer. Shareholders whose shares are not purchased in the tender offer will have their shares returned, free of charge, promptly after the expiration of the tender offer.</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Mr. Foss tenders 11.6 million shares and the trustee of certain grantor retained annuity trusts created by Mr. Foss tenders 4.1 million shares as they have indicated, the proration factor would be substantially impacted such that only a limited number of shares properly tendered by shareholders other than “odd lot” holders would be purchased and it is likely that no shares conditionally tendered would be purchased. Four of our other officers have advised us that they intend to tender shares in the offer and/or sell shares in the open market during the pendency of the offer. If the intention of Mr. Foss, the trustee of Mr. Foss’ trusts or our other officers and directors changes materially, we will disclose the change in intention prior to the expiration of the offer.</w:t>
      </w:r>
    </w:p>
    <w:p>
      <w:pPr>
        <w:spacing w:after="0" w:line="5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of December 31, 2010, Credit Acceptance had 27,303,946 shares outstanding. The last reported sale price of Credit Acceptance’s common stock on the Nasdaq Global Market on February 8, 2011, which was the last trading day prior to the announcing of the offer, was $62.82 per share.</w:t>
      </w:r>
    </w:p>
    <w:p>
      <w:pPr>
        <w:spacing w:after="0" w:line="3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Georgeson, Inc. is the Information Agent for the offer and Computershare Trust Company, N.A. is the Depositary. The Offer to Purchase, Letter of Transmittal and related documents are being mailed to registered shareholders and will also be made available for distribution to beneficial owners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 w:name="page7"/>
    <w:bookmarkEnd w:id="6"/>
    <w:p>
      <w:pPr>
        <w:ind w:right="280"/>
        <w:spacing w:after="0" w:line="277" w:lineRule="auto"/>
        <w:rPr>
          <w:sz w:val="20"/>
          <w:szCs w:val="20"/>
          <w:color w:val="auto"/>
        </w:rPr>
      </w:pPr>
      <w:r>
        <w:rPr>
          <w:rFonts w:ascii="Arial" w:cs="Arial" w:eastAsia="Arial" w:hAnsi="Arial"/>
          <w:sz w:val="18"/>
          <w:szCs w:val="18"/>
          <w:color w:val="auto"/>
        </w:rPr>
        <w:t>Acceptance common stock. Questions related to the offer and requests for copies of the Offer to Purchase, the Letter of Transmittal and related documents may be directed to Georgeson, Inc. at (866) 296-6841.</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Neither Credit Acceptance nor its Board of Directors is making any recommendation to any shareholder as to whether to tender or refrain from tendering their shares. Shareholders should carefully evaluate all information in the Offer to Purchase and the related Letter of Transmittal, should consult with their own financial and tax advisors, and should make their own decisions about whether to tender shares, and, if so, how many shares to tender.</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press release is for informational purposes only and is not an offer to buy or the solicitation of an offer to sell any shares of Credit Acceptance’s common stock. The solicitation of offers to buy Credit Acceptance’s common stock will only be made pursuant to the Offer to Purchase and related materials that Credit Acceptance will be distributing to its shareholders. Shareholders are urged to read Credit Acceptance’s Tender Offer Statement on Schedule TO (the “Statement”) filed with the Securities and Exchange Commission (the “SEC”) in connection with the tender offer, which includes as exhibits the Offer to Purchase and the related Letter of Transmittal, as well as any amendments or supplements to the Statement when they become available, because they contain important information. Each of these documents has been or will be filed with the SEC, and shareholders may obtain them free of charge from the SEC at the SEC’s Website (http://www.sec.gov/) or from Georgeson, Inc., the Information Agent for the tender offer, toll free at (866) 296-6841.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2009 filed with the SEC on March 3, 2010, other risk factors discussed herein or listed from time to time in our reports filed with the SEC and the following:</w:t>
      </w:r>
    </w:p>
    <w:p>
      <w:pPr>
        <w:spacing w:after="0" w:line="5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be unable to consummate the Debt Financing on terms satisfactory to us.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be unable to execute our business strategy due to current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terms of our debt limit how we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left="436" w:right="400" w:hanging="436"/>
        <w:spacing w:after="0" w:line="342" w:lineRule="auto"/>
        <w:tabs>
          <w:tab w:leader="none" w:pos="436"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436" w:right="640" w:hanging="436"/>
        <w:spacing w:after="0" w:line="277" w:lineRule="auto"/>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30" w:lineRule="exact"/>
        <w:rPr>
          <w:rFonts w:ascii="Arial" w:cs="Arial" w:eastAsia="Arial" w:hAnsi="Arial"/>
          <w:sz w:val="18"/>
          <w:szCs w:val="18"/>
          <w:b w:val="1"/>
          <w:bCs w:val="1"/>
          <w:color w:val="auto"/>
        </w:rPr>
      </w:pPr>
    </w:p>
    <w:p>
      <w:pPr>
        <w:ind w:left="436" w:right="120" w:hanging="436"/>
        <w:spacing w:after="0" w:line="277" w:lineRule="auto"/>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436" w:right="320" w:hanging="436"/>
        <w:spacing w:after="0" w:line="277" w:lineRule="auto"/>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142" w:lineRule="exact"/>
        <w:rPr>
          <w:rFonts w:ascii="Arial" w:cs="Arial" w:eastAsia="Arial" w:hAnsi="Arial"/>
          <w:sz w:val="17"/>
          <w:szCs w:val="17"/>
          <w:b w:val="1"/>
          <w:bCs w:val="1"/>
          <w:color w:val="auto"/>
        </w:rPr>
      </w:pPr>
    </w:p>
    <w:p>
      <w:pPr>
        <w:ind w:left="436" w:hanging="436"/>
        <w:spacing w:after="0"/>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130" w:lineRule="exact"/>
        <w:rPr>
          <w:rFonts w:ascii="Arial" w:cs="Arial" w:eastAsia="Arial" w:hAnsi="Arial"/>
          <w:sz w:val="18"/>
          <w:szCs w:val="18"/>
          <w:b w:val="1"/>
          <w:bCs w:val="1"/>
          <w:color w:val="auto"/>
        </w:rPr>
      </w:pPr>
    </w:p>
    <w:p>
      <w:pPr>
        <w:ind w:left="436" w:right="20" w:hanging="436"/>
        <w:spacing w:after="0" w:line="264" w:lineRule="auto"/>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86"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operations are dependent on technology.</w:t>
      </w:r>
    </w:p>
    <w:p>
      <w:pPr>
        <w:spacing w:after="0" w:line="130" w:lineRule="exact"/>
        <w:rPr>
          <w:rFonts w:ascii="Arial" w:cs="Arial" w:eastAsia="Arial" w:hAnsi="Arial"/>
          <w:sz w:val="18"/>
          <w:szCs w:val="18"/>
          <w:b w:val="1"/>
          <w:bCs w:val="1"/>
          <w:color w:val="auto"/>
        </w:rPr>
      </w:pPr>
    </w:p>
    <w:p>
      <w:pPr>
        <w:ind w:left="436" w:hanging="436"/>
        <w:spacing w:after="0" w:line="277" w:lineRule="auto"/>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concentration of our dealer-partners in several states could adversely affect us.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421640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6"/>
          </w:cols>
          <w:pgMar w:left="464" w:top="935" w:right="279" w:bottom="1440" w:gutter="0" w:footer="0" w:header="0"/>
        </w:sectPr>
      </w:pPr>
    </w:p>
    <w:bookmarkStart w:id="8" w:name="page9"/>
    <w:bookmarkEnd w:id="8"/>
    <w:p>
      <w:pPr>
        <w:ind w:left="660" w:right="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Reliance on our outsourced business functions could adversely affect our business.</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1972, Credit Acceptance has provided auto loans to consumers, regardless of their credit history. Our product is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 Without our product, consumers are often unable to purchase a vehicle or they purchase an unreliable one. Further, as we report to the three national credit reporting agencies, an important ancillary benefit of our program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creditacceptance.com.</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2019-12-10T11:01:16Z</dcterms:created>
  <dcterms:modified xsi:type="dcterms:W3CDTF">2019-12-10T11:01:16Z</dcterms:modified>
</cp:coreProperties>
</file>