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995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99503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Martin Jay D</w:t>
              </w:r>
            </w:hyperlink>
          </w:p>
        </w:tc>
        <w:tc>
          <w:tcPr>
            <w:tcW w:w="8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3"/>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CREDIT ACCEPTANCE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CACC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2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00" w:type="dxa"/>
            <w:vAlign w:val="bottom"/>
            <w:tcBorders>
              <w:top w:val="single" w:sz="8" w:color="0000EE"/>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116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840" w:type="dxa"/>
            <w:vAlign w:val="bottom"/>
            <w:tcBorders>
              <w:top w:val="single" w:sz="8" w:color="EEEEEE"/>
            </w:tcBorders>
            <w:vMerge w:val="restart"/>
          </w:tcPr>
          <w:p>
            <w:pPr>
              <w:ind w:left="6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2900" w:type="dxa"/>
            <w:vAlign w:val="bottom"/>
            <w:gridSpan w:val="4"/>
            <w:vMerge w:val="restart"/>
          </w:tcPr>
          <w:p>
            <w:pPr>
              <w:ind w:left="160"/>
              <w:spacing w:after="0" w:line="174" w:lineRule="exact"/>
              <w:rPr>
                <w:sz w:val="20"/>
                <w:szCs w:val="20"/>
                <w:color w:val="auto"/>
              </w:rPr>
            </w:pPr>
            <w:r>
              <w:rPr>
                <w:rFonts w:ascii="Times New Roman" w:cs="Times New Roman" w:eastAsia="Times New Roman" w:hAnsi="Times New Roman"/>
                <w:sz w:val="17"/>
                <w:szCs w:val="17"/>
                <w:color w:val="0000FF"/>
              </w:rPr>
              <w:t>02/09/2026</w:t>
            </w: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90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25505 WEST TWELVE MILE ROAD</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0"/>
          <w:szCs w:val="20"/>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0"/>
          <w:szCs w:val="20"/>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16" w:lineRule="exact"/>
        <w:rPr>
          <w:sz w:val="20"/>
          <w:szCs w:val="20"/>
          <w:color w:val="auto"/>
        </w:rPr>
      </w:pPr>
    </w:p>
    <w:p>
      <w:pPr>
        <w:sectPr>
          <w:pgSz w:w="11900" w:h="16838" w:orient="portrait"/>
          <w:cols w:equalWidth="0" w:num="2">
            <w:col w:w="7680" w:space="63"/>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640" w:type="dxa"/>
            <w:vAlign w:val="bottom"/>
            <w:gridSpan w:val="6"/>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8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40" w:type="dxa"/>
            <w:vAlign w:val="bottom"/>
            <w:gridSpan w:val="6"/>
            <w:vMerge w:val="continue"/>
          </w:tcPr>
          <w:p>
            <w:pPr>
              <w:spacing w:after="0"/>
              <w:rPr>
                <w:sz w:val="7"/>
                <w:szCs w:val="7"/>
                <w:color w:val="auto"/>
              </w:rPr>
            </w:pPr>
          </w:p>
        </w:tc>
        <w:tc>
          <w:tcPr>
            <w:tcW w:w="368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SOUTHFIELD  MI</w:t>
            </w:r>
          </w:p>
        </w:tc>
        <w:tc>
          <w:tcPr>
            <w:tcW w:w="98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48034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4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14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3"/>
          </w:tcPr>
          <w:p>
            <w:pPr>
              <w:jc w:val="center"/>
              <w:ind w:left="65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60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80" w:type="dxa"/>
            <w:vAlign w:val="bottom"/>
            <w:gridSpan w:val="3"/>
          </w:tcPr>
          <w:p>
            <w:pPr>
              <w:ind w:left="60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2"/>
                <w:szCs w:val="22"/>
                <w:color w:val="auto"/>
              </w:rPr>
            </w:pPr>
          </w:p>
        </w:tc>
        <w:tc>
          <w:tcPr>
            <w:tcW w:w="1580" w:type="dxa"/>
            <w:vAlign w:val="bottom"/>
            <w:gridSpan w:val="3"/>
          </w:tcPr>
          <w:p>
            <w:pPr>
              <w:ind w:left="680"/>
              <w:spacing w:after="0"/>
              <w:rPr>
                <w:sz w:val="20"/>
                <w:szCs w:val="20"/>
                <w:color w:val="auto"/>
              </w:rPr>
            </w:pPr>
            <w:r>
              <w:rPr>
                <w:rFonts w:ascii="Times New Roman" w:cs="Times New Roman" w:eastAsia="Times New Roman" w:hAnsi="Times New Roman"/>
                <w:sz w:val="17"/>
                <w:szCs w:val="17"/>
                <w:color w:val="0000FF"/>
              </w:rPr>
              <w:t>02/09/2026</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center"/>
              <w:ind w:right="259"/>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jc w:val="center"/>
              <w:ind w:left="32"/>
              <w:spacing w:after="0"/>
              <w:rPr>
                <w:sz w:val="20"/>
                <w:szCs w:val="20"/>
                <w:color w:val="auto"/>
              </w:rPr>
            </w:pPr>
            <w:r>
              <w:rPr>
                <w:rFonts w:ascii="Times New Roman" w:cs="Times New Roman" w:eastAsia="Times New Roman" w:hAnsi="Times New Roman"/>
                <w:sz w:val="17"/>
                <w:szCs w:val="17"/>
                <w:color w:val="0000FF"/>
                <w:w w:val="99"/>
              </w:rPr>
              <w:t>3,000</w:t>
            </w:r>
          </w:p>
        </w:tc>
        <w:tc>
          <w:tcPr>
            <w:tcW w:w="6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333.94</w:t>
            </w:r>
          </w:p>
        </w:tc>
        <w:tc>
          <w:tcPr>
            <w:tcW w:w="12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30,302.7</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02/09/2026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ind w:left="32"/>
              <w:spacing w:after="0"/>
              <w:rPr>
                <w:sz w:val="20"/>
                <w:szCs w:val="20"/>
                <w:color w:val="auto"/>
              </w:rPr>
            </w:pPr>
            <w:r>
              <w:rPr>
                <w:rFonts w:ascii="Times New Roman" w:cs="Times New Roman" w:eastAsia="Times New Roman" w:hAnsi="Times New Roman"/>
                <w:sz w:val="17"/>
                <w:szCs w:val="17"/>
                <w:color w:val="0000FF"/>
                <w:w w:val="99"/>
              </w:rPr>
              <w:t>3,000</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513.22</w:t>
            </w:r>
            <w:r>
              <w:rPr>
                <w:rFonts w:ascii="Times New Roman" w:cs="Times New Roman" w:eastAsia="Times New Roman" w:hAnsi="Times New Roman"/>
                <w:sz w:val="21"/>
                <w:szCs w:val="21"/>
                <w:color w:val="008000"/>
                <w:w w:val="93"/>
                <w:vertAlign w:val="superscript"/>
              </w:rPr>
              <w:t>(1)</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27,302.7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02/09/2026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ind w:left="52"/>
              <w:spacing w:after="0"/>
              <w:rPr>
                <w:sz w:val="20"/>
                <w:szCs w:val="20"/>
                <w:color w:val="auto"/>
              </w:rPr>
            </w:pPr>
            <w:r>
              <w:rPr>
                <w:rFonts w:ascii="Times New Roman" w:cs="Times New Roman" w:eastAsia="Times New Roman" w:hAnsi="Times New Roman"/>
                <w:sz w:val="17"/>
                <w:szCs w:val="17"/>
                <w:color w:val="0000FF"/>
              </w:rPr>
              <w:t>1,339.6</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511.05</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25,963.1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3"/>
          </w:tcPr>
          <w:p>
            <w:pPr>
              <w:jc w:val="center"/>
              <w:ind w:left="75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80" w:type="dxa"/>
            <w:vAlign w:val="bottom"/>
            <w:gridSpan w:val="10"/>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3,000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84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333.94</w:t>
            </w:r>
          </w:p>
        </w:tc>
        <w:tc>
          <w:tcPr>
            <w:tcW w:w="980" w:type="dxa"/>
            <w:vAlign w:val="bottom"/>
            <w:vMerge w:val="restart"/>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02/09/2026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70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3,000</w:t>
            </w:r>
          </w:p>
        </w:tc>
        <w:tc>
          <w:tcPr>
            <w:tcW w:w="78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12/30/2024</w:t>
            </w:r>
          </w:p>
        </w:tc>
        <w:tc>
          <w:tcPr>
            <w:tcW w:w="72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12/30/2026</w:t>
            </w:r>
          </w:p>
        </w:tc>
        <w:tc>
          <w:tcPr>
            <w:tcW w:w="6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jc w:val="right"/>
              <w:spacing w:after="0" w:line="143" w:lineRule="exact"/>
              <w:rPr>
                <w:sz w:val="20"/>
                <w:szCs w:val="20"/>
                <w:color w:val="auto"/>
              </w:rPr>
            </w:pPr>
            <w:r>
              <w:rPr>
                <w:rFonts w:ascii="Times New Roman" w:cs="Times New Roman" w:eastAsia="Times New Roman" w:hAnsi="Times New Roman"/>
                <w:sz w:val="13"/>
                <w:szCs w:val="13"/>
                <w:color w:val="0000FF"/>
              </w:rPr>
              <w:t>16,500</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2,250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84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390.39</w:t>
            </w: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04/28/2025</w:t>
            </w:r>
          </w:p>
        </w:tc>
        <w:tc>
          <w:tcPr>
            <w:tcW w:w="72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04/28/2027</w:t>
            </w:r>
          </w:p>
        </w:tc>
        <w:tc>
          <w:tcPr>
            <w:tcW w:w="6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restart"/>
          </w:tcPr>
          <w:p>
            <w:pPr>
              <w:jc w:val="right"/>
              <w:spacing w:after="0" w:line="143" w:lineRule="exact"/>
              <w:rPr>
                <w:sz w:val="20"/>
                <w:szCs w:val="20"/>
                <w:color w:val="auto"/>
              </w:rPr>
            </w:pPr>
            <w:r>
              <w:rPr>
                <w:rFonts w:ascii="Times New Roman" w:cs="Times New Roman" w:eastAsia="Times New Roman" w:hAnsi="Times New Roman"/>
                <w:sz w:val="13"/>
                <w:szCs w:val="13"/>
                <w:color w:val="0000FF"/>
              </w:rPr>
              <w:t>2,250</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jc w:val="both"/>
        <w:ind w:left="40" w:right="2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$513.04 to $513.66, inclusive. The reporting person undertakes to provide to Credit Acceptance Corporation, any security holder of Credit Acceptance Corporation, or the staff of the Securities and Exchange Commission, upon request, full information regarding the number of shares sold at each separate price within the ranges set forth in the footnotes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$511.04 to $512.02, inclusive.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w w:val="97"/>
              </w:rPr>
              <w:t>/s/ Jay D. Martin</w:t>
            </w:r>
          </w:p>
        </w:tc>
        <w:tc>
          <w:tcPr>
            <w:tcW w:w="900" w:type="dxa"/>
            <w:vAlign w:val="bottom"/>
          </w:tcPr>
          <w:p>
            <w:pPr>
              <w:spacing w:after="0"/>
              <w:rPr>
                <w:sz w:val="17"/>
                <w:szCs w:val="17"/>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02/11/2026</w:t>
            </w:r>
          </w:p>
        </w:tc>
      </w:tr>
      <w:tr>
        <w:trPr>
          <w:trHeight w:val="20"/>
        </w:trPr>
        <w:tc>
          <w:tcPr>
            <w:tcW w:w="11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59812" TargetMode="External"/><Relationship Id="rId14" Type="http://schemas.openxmlformats.org/officeDocument/2006/relationships/hyperlink" Target="http://www.sec.gov/cgi-bin/browse-edgar?action=getcompany&amp;CIK=00008855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2026-02-11T15:12:26Z</dcterms:created>
  <dcterms:modified xsi:type="dcterms:W3CDTF">2026-02-11T15:12:26Z</dcterms:modified>
</cp:coreProperties>
</file>