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423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42366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17"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Martin Jay D</w:t>
              </w:r>
            </w:hyperlink>
          </w:p>
        </w:tc>
        <w:tc>
          <w:tcPr>
            <w:tcW w:w="8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3"/>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CREDIT ACCEPTANCE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8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 w:type="dxa"/>
            <w:vAlign w:val="bottom"/>
            <w:tcBorders>
              <w:top w:val="single" w:sz="8" w:color="EEEEEE"/>
            </w:tcBorders>
          </w:tcPr>
          <w:p>
            <w:pPr>
              <w:spacing w:after="0"/>
              <w:rPr>
                <w:sz w:val="14"/>
                <w:szCs w:val="14"/>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00" w:type="dxa"/>
            <w:vAlign w:val="bottom"/>
            <w:gridSpan w:val="4"/>
            <w:vMerge w:val="restart"/>
          </w:tcPr>
          <w:p>
            <w:pPr>
              <w:ind w:left="160"/>
              <w:spacing w:after="0" w:line="174" w:lineRule="exact"/>
              <w:rPr>
                <w:sz w:val="20"/>
                <w:szCs w:val="20"/>
                <w:color w:val="auto"/>
              </w:rPr>
            </w:pPr>
            <w:r>
              <w:rPr>
                <w:rFonts w:ascii="Times New Roman" w:cs="Times New Roman" w:eastAsia="Times New Roman" w:hAnsi="Times New Roman"/>
                <w:sz w:val="17"/>
                <w:szCs w:val="17"/>
                <w:color w:val="0000FF"/>
              </w:rPr>
              <w:t>06/24/2026</w:t>
            </w:r>
          </w:p>
        </w:tc>
        <w:tc>
          <w:tcPr>
            <w:tcW w:w="10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900" w:type="dxa"/>
            <w:vAlign w:val="bottom"/>
            <w:gridSpan w:val="4"/>
            <w:vMerge w:val="continue"/>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25505 WEST TWELVE MILE ROAD</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0"/>
          <w:szCs w:val="20"/>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0"/>
          <w:szCs w:val="20"/>
          <w:color w:val="auto"/>
        </w:rPr>
      </w:pPr>
    </w:p>
    <w:p>
      <w:pPr>
        <w:ind w:left="797"/>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16" w:lineRule="exact"/>
        <w:rPr>
          <w:sz w:val="20"/>
          <w:szCs w:val="20"/>
          <w:color w:val="auto"/>
        </w:rPr>
      </w:pPr>
    </w:p>
    <w:p>
      <w:pPr>
        <w:sectPr>
          <w:pgSz w:w="11900" w:h="16838" w:orient="portrait"/>
          <w:cols w:equalWidth="0" w:num="2">
            <w:col w:w="7680" w:space="63"/>
            <w:col w:w="3337"/>
          </w:cols>
          <w:pgMar w:left="460" w:top="216" w:right="359" w:bottom="117"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40" w:type="dxa"/>
            <w:vAlign w:val="bottom"/>
            <w:gridSpan w:val="6"/>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40" w:type="dxa"/>
            <w:vAlign w:val="bottom"/>
            <w:gridSpan w:val="6"/>
            <w:vMerge w:val="continue"/>
          </w:tcPr>
          <w:p>
            <w:pPr>
              <w:spacing w:after="0"/>
              <w:rPr>
                <w:sz w:val="7"/>
                <w:szCs w:val="7"/>
                <w:color w:val="auto"/>
              </w:rPr>
            </w:pPr>
          </w:p>
        </w:tc>
        <w:tc>
          <w:tcPr>
            <w:tcW w:w="368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SOUTHFIELD  MI</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48034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3"/>
          </w:tcPr>
          <w:p>
            <w:pPr>
              <w:jc w:val="center"/>
              <w:ind w:left="65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0" w:type="dxa"/>
            <w:vAlign w:val="bottom"/>
            <w:gridSpan w:val="3"/>
          </w:tcPr>
          <w:p>
            <w:pPr>
              <w:jc w:val="center"/>
              <w:ind w:left="5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Pr>
          <w:p>
            <w:pPr>
              <w:spacing w:after="0"/>
              <w:rPr>
                <w:sz w:val="22"/>
                <w:szCs w:val="22"/>
                <w:color w:val="auto"/>
              </w:rPr>
            </w:pPr>
          </w:p>
        </w:tc>
        <w:tc>
          <w:tcPr>
            <w:tcW w:w="1600" w:type="dxa"/>
            <w:vAlign w:val="bottom"/>
            <w:gridSpan w:val="3"/>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jc w:val="center"/>
              <w:ind w:right="25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50"/>
              <w:spacing w:after="0"/>
              <w:rPr>
                <w:sz w:val="20"/>
                <w:szCs w:val="20"/>
                <w:color w:val="auto"/>
              </w:rPr>
            </w:pPr>
            <w:r>
              <w:rPr>
                <w:rFonts w:ascii="Times New Roman" w:cs="Times New Roman" w:eastAsia="Times New Roman" w:hAnsi="Times New Roman"/>
                <w:sz w:val="17"/>
                <w:szCs w:val="17"/>
                <w:color w:val="0000FF"/>
                <w:w w:val="99"/>
              </w:rPr>
              <w:t>3,000</w:t>
            </w:r>
          </w:p>
        </w:tc>
        <w:tc>
          <w:tcPr>
            <w:tcW w:w="66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333.94</w:t>
            </w:r>
          </w:p>
        </w:tc>
        <w:tc>
          <w:tcPr>
            <w:tcW w:w="12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28,963.1</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w w:val="99"/>
              </w:rPr>
              <w:t>1,684</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600.3</w:t>
            </w:r>
            <w:r>
              <w:rPr>
                <w:rFonts w:ascii="Times New Roman" w:cs="Times New Roman" w:eastAsia="Times New Roman" w:hAnsi="Times New Roman"/>
                <w:sz w:val="21"/>
                <w:szCs w:val="21"/>
                <w:color w:val="008000"/>
                <w:w w:val="93"/>
                <w:vertAlign w:val="superscript"/>
              </w:rPr>
              <w:t>(1)</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27,279.1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rPr>
              <w:t>737</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601.32</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26,542.1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rPr>
              <w:t>416</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602.49</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26,126.1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98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Times New Roman" w:cs="Times New Roman" w:eastAsia="Times New Roman" w:hAnsi="Times New Roman"/>
                <w:sz w:val="17"/>
                <w:szCs w:val="17"/>
                <w:color w:val="0000FF"/>
                <w:w w:val="98"/>
              </w:rPr>
              <w:t>06/24/2026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9"/>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Borders>
              <w:bottom w:val="single" w:sz="8" w:color="2C2C2C"/>
            </w:tcBorders>
          </w:tcPr>
          <w:p>
            <w:pPr>
              <w:jc w:val="center"/>
              <w:ind w:left="50"/>
              <w:spacing w:after="0"/>
              <w:rPr>
                <w:sz w:val="20"/>
                <w:szCs w:val="20"/>
                <w:color w:val="auto"/>
              </w:rPr>
            </w:pPr>
            <w:r>
              <w:rPr>
                <w:rFonts w:ascii="Times New Roman" w:cs="Times New Roman" w:eastAsia="Times New Roman" w:hAnsi="Times New Roman"/>
                <w:sz w:val="17"/>
                <w:szCs w:val="17"/>
                <w:color w:val="0000FF"/>
              </w:rPr>
              <w:t>163</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603.71</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25,963.1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80" w:type="dxa"/>
            <w:vAlign w:val="bottom"/>
            <w:gridSpan w:val="10"/>
          </w:tcPr>
          <w:p>
            <w:pPr>
              <w:jc w:val="center"/>
              <w:ind w:left="44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3,000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333.94</w:t>
            </w:r>
          </w:p>
        </w:tc>
        <w:tc>
          <w:tcPr>
            <w:tcW w:w="98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06/24/2026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2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3,000</w:t>
            </w:r>
          </w:p>
        </w:tc>
        <w:tc>
          <w:tcPr>
            <w:tcW w:w="7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12/30/2024</w:t>
            </w:r>
          </w:p>
        </w:tc>
        <w:tc>
          <w:tcPr>
            <w:tcW w:w="70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12/30/2026</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4,500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8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2,250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8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390.39</w:t>
            </w: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04/28/2025</w:t>
            </w:r>
          </w:p>
        </w:tc>
        <w:tc>
          <w:tcPr>
            <w:tcW w:w="70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04/28/2027</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2,250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8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jc w:val="both"/>
        <w:ind w:left="40" w:right="20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$600.00 to $600.94, inclusive. The reporting person undertakes to provide to Credit Acceptance Corporation, any security holder of Credit Acceptance Corporation, or the staff of the Securities and Exchange Commission, upon request, full information regarding the number of shares sold at each separate price within the ranges set forth in the footnotes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$601.04 to $601.99,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$602.16 to $602.98,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$603.40 to $603.81, inclusive.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w w:val="97"/>
              </w:rPr>
              <w:t>/s/ Jay D. Martin</w:t>
            </w:r>
          </w:p>
        </w:tc>
        <w:tc>
          <w:tcPr>
            <w:tcW w:w="90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06/26/2026</w:t>
            </w:r>
          </w:p>
        </w:tc>
      </w:tr>
      <w:tr>
        <w:trPr>
          <w:trHeight w:val="20"/>
        </w:trPr>
        <w:tc>
          <w:tcPr>
            <w:tcW w:w="114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1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9812" TargetMode="External"/><Relationship Id="rId14" Type="http://schemas.openxmlformats.org/officeDocument/2006/relationships/hyperlink" Target="http://www.sec.gov/cgi-bin/browse-edgar?action=getcompany&amp;CIK=0000885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2026-06-26T16:01:43Z</dcterms:created>
  <dcterms:modified xsi:type="dcterms:W3CDTF">2026-06-26T16:01:43Z</dcterms:modified>
</cp:coreProperties>
</file>