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PEARCE CHARLES A</w:t>
              </w:r>
            </w:hyperlink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CREDIT ACCEPTANCE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CACC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25505 WEST TWELVE MILE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Legal Officer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SOUTHFIELD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48034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11,803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vesting of performance-based restricted stock units granted under the Company's Incentive Compensation Plan. Each restricted stock unit represents and has a value equal to one share of common stock of Credit Acceptance Corporation. Shares will be distributed to Mr. Pearce on January 30, 2023.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5,403 vested restricted stock units that were granted under the Company's Incentive Compensation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Charles A. Pearce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01/31/2020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955" TargetMode="External"/><Relationship Id="rId13" Type="http://schemas.openxmlformats.org/officeDocument/2006/relationships/hyperlink" Target="http://www.sec.gov/cgi-bin/browse-edgar?action=getcompany&amp;CIK=0000885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2020-01-31T15:43:29Z</dcterms:created>
  <dcterms:modified xsi:type="dcterms:W3CDTF">2020-01-31T15:43:29Z</dcterms:modified>
</cp:coreProperties>
</file>