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440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406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BUSK DOUGLAS W</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25505 WEST TWELVE MILE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48034</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600" w:type="dxa"/>
            <w:vAlign w:val="bottom"/>
            <w:tcBorders>
              <w:top w:val="single" w:sz="8" w:color="0000EE"/>
            </w:tcBorders>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02/02/2024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Treasury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02/02/2024</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500</w:t>
            </w:r>
          </w:p>
        </w:tc>
        <w:tc>
          <w:tcPr>
            <w:tcW w:w="6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579.98</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3,112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3360" w:type="dxa"/>
            <w:vAlign w:val="bottom"/>
            <w:tcBorders>
              <w:bottom w:val="single" w:sz="8" w:color="2C2C2C"/>
            </w:tcBorders>
            <w:gridSpan w:val="6"/>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12/30/2026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41,000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initially representing the right to purchase 46,000 shares, is exercisable in four equal annual installments beginning on December 30, 2021, which was the first anniversary of the date on which the option was granted.</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Douglas W. Busk</w:t>
            </w:r>
          </w:p>
        </w:tc>
        <w:tc>
          <w:tcPr>
            <w:tcW w:w="8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02/06/2024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952" TargetMode="External"/><Relationship Id="rId13"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2024-02-06T15:19:42Z</dcterms:created>
  <dcterms:modified xsi:type="dcterms:W3CDTF">2024-02-06T15:19:42Z</dcterms:modified>
</cp:coreProperties>
</file>