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color w:val="auto"/>
        </w:rPr>
        <w:t>FORM 8-K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June 7, 2017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u w:val="single" w:color="auto"/>
          <w:color w:val="auto"/>
        </w:rPr>
        <w:t>CREDIT ACCEPTANCE CORPORATION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10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Michigan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000-20202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38-1999511</w:t>
            </w:r>
          </w:p>
        </w:tc>
      </w:tr>
      <w:tr>
        <w:trPr>
          <w:trHeight w:val="54"/>
        </w:trPr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4"/>
        </w:trPr>
        <w:tc>
          <w:tcPr>
            <w:tcW w:w="310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(State or other jurisdiction of incorporation)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(Commission File Number)</w:t>
            </w: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(I.R.S. Employer Identification No.)</w:t>
            </w:r>
          </w:p>
        </w:tc>
      </w:tr>
      <w:tr>
        <w:trPr>
          <w:trHeight w:val="606"/>
        </w:trPr>
        <w:tc>
          <w:tcPr>
            <w:tcW w:w="3100" w:type="dxa"/>
            <w:vAlign w:val="bottom"/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25505 West Twelve Mile Road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10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Southfield, Michigan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48034-8339</w:t>
            </w:r>
          </w:p>
        </w:tc>
      </w:tr>
      <w:tr>
        <w:trPr>
          <w:trHeight w:val="54"/>
        </w:trPr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4"/>
        </w:trPr>
        <w:tc>
          <w:tcPr>
            <w:tcW w:w="3100" w:type="dxa"/>
            <w:vAlign w:val="bottom"/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(Address of principal executive offices)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(Zip Code)</w:t>
            </w:r>
          </w:p>
        </w:tc>
      </w:tr>
      <w:tr>
        <w:trPr>
          <w:trHeight w:val="79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Registrant’s telephone number, including area code:</w:t>
            </w:r>
          </w:p>
        </w:tc>
        <w:tc>
          <w:tcPr>
            <w:tcW w:w="3980" w:type="dxa"/>
            <w:vAlign w:val="bottom"/>
          </w:tcPr>
          <w:p>
            <w:pPr>
              <w:jc w:val="right"/>
              <w:ind w:right="28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248-353-2700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1651635</wp:posOffset>
            </wp:positionH>
            <wp:positionV relativeFrom="paragraph">
              <wp:posOffset>48895</wp:posOffset>
            </wp:positionV>
            <wp:extent cx="36963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Former name or former address, if changed since last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 pursuant to Rule 425 under the Securities Act (17 CFR 230.425)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300"/>
          </w:cols>
          <w:pgMar w:left="240" w:top="1215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5.07. Submission of Matters to a Vote of Security Holders.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7, 2017, Credit Acceptance held its Annual Meeting of Shareholders at which shareholders: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20" w:hanging="334"/>
        <w:spacing w:after="0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Elected four directors to serve until the 2018 annual meeting;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20" w:hanging="334"/>
        <w:spacing w:after="0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Approved named executive officer compensation on an advisory basis;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20" w:right="280" w:hanging="334"/>
        <w:spacing w:after="0" w:line="250" w:lineRule="auto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Indicated, on an advisory basis, that the frequency of future advisory votes to approve named executive officer compensation should occur every year; and</w:t>
      </w:r>
    </w:p>
    <w:p>
      <w:pPr>
        <w:ind w:left="720" w:hanging="334"/>
        <w:spacing w:after="0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Ratified the selection of Grant Thornton LLP as our independent registered public accounting firm for 2017.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Shareholders cast their votes on each of these four proposals as follows: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1.</w:t>
            </w:r>
          </w:p>
        </w:tc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Election of four directors to serve until the 2018 Annual Meeting of Shareholders: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82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Director Nominees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Withheld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Broker Non Votes</w:t>
            </w:r>
          </w:p>
        </w:tc>
      </w:tr>
      <w:tr>
        <w:trPr>
          <w:trHeight w:val="39"/>
        </w:trPr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71"/>
        </w:trPr>
        <w:tc>
          <w:tcPr>
            <w:tcW w:w="2860" w:type="dxa"/>
            <w:vAlign w:val="bottom"/>
            <w:tcBorders>
              <w:bottom w:val="single" w:sz="8" w:color="CCEEFF"/>
            </w:tcBorders>
            <w:gridSpan w:val="3"/>
            <w:shd w:val="clear" w:color="auto" w:fill="CCEE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Glenda J. Flanagan</w:t>
            </w:r>
          </w:p>
        </w:tc>
        <w:tc>
          <w:tcPr>
            <w:tcW w:w="23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15,296,236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55,821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3"/>
        </w:trPr>
        <w:tc>
          <w:tcPr>
            <w:tcW w:w="2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Brett A. Roberts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15,087,202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264,855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2860" w:type="dxa"/>
            <w:vAlign w:val="bottom"/>
            <w:tcBorders>
              <w:bottom w:val="single" w:sz="8" w:color="CCEEFF"/>
            </w:tcBorders>
            <w:gridSpan w:val="3"/>
            <w:shd w:val="clear" w:color="auto" w:fill="CCEE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N. Tryforos</w:t>
            </w:r>
          </w:p>
        </w:tc>
        <w:tc>
          <w:tcPr>
            <w:tcW w:w="23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15,227,097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124,960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3"/>
        </w:trPr>
        <w:tc>
          <w:tcPr>
            <w:tcW w:w="2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Scott J. Vassalluzzo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15,332,374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19,683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40"/>
        </w:trPr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2.</w:t>
            </w:r>
          </w:p>
        </w:tc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Approval of the advisory vote on named executive officer compensation: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0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374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 Votes</w:t>
            </w:r>
          </w:p>
        </w:tc>
      </w:tr>
      <w:tr>
        <w:trPr>
          <w:trHeight w:val="39"/>
        </w:trPr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15,073,684</w:t>
            </w: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264,592</w:t>
            </w: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13,781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4"/>
        </w:trPr>
        <w:tc>
          <w:tcPr>
            <w:tcW w:w="5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Advisory vote on the frequency of future advisory votes to approve named executive officer compensation: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3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 Year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 Years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 Years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 Votes</w:t>
            </w:r>
          </w:p>
        </w:tc>
      </w:tr>
      <w:tr>
        <w:trPr>
          <w:trHeight w:val="243"/>
        </w:trPr>
        <w:tc>
          <w:tcPr>
            <w:tcW w:w="19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14,994,169</w:t>
            </w:r>
          </w:p>
        </w:tc>
        <w:tc>
          <w:tcPr>
            <w:tcW w:w="3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295</w:t>
            </w:r>
          </w:p>
        </w:tc>
        <w:tc>
          <w:tcPr>
            <w:tcW w:w="3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109,847</w:t>
            </w: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247,746</w:t>
            </w:r>
          </w:p>
        </w:tc>
        <w:tc>
          <w:tcPr>
            <w:tcW w:w="3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2,697,395</w:t>
            </w:r>
          </w:p>
        </w:tc>
        <w:tc>
          <w:tcPr>
            <w:tcW w:w="3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"/>
        </w:trPr>
        <w:tc>
          <w:tcPr>
            <w:tcW w:w="19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Ratification of the selection of Grant Thornton LLP as our independent registered public accounting firm for 2017: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284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 Votes</w:t>
            </w:r>
          </w:p>
        </w:tc>
      </w:tr>
      <w:tr>
        <w:trPr>
          <w:trHeight w:val="39"/>
        </w:trPr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7"/>
        </w:trPr>
        <w:tc>
          <w:tcPr>
            <w:tcW w:w="23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17,924,887</w:t>
            </w: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7,192</w:t>
            </w: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117,373</w:t>
            </w: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4"/>
        </w:trPr>
        <w:tc>
          <w:tcPr>
            <w:tcW w:w="238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67" w:right="23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CREDIT ACCEPTANCE CORPORATION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5560" w:val="left"/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7, 2017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Kenneth S. Booth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48895</wp:posOffset>
            </wp:positionV>
            <wp:extent cx="24352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Kenneth S. Booth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6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420"/>
      </w:cols>
      <w:pgMar w:left="240" w:top="85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2019-12-05T20:22:32Z</dcterms:created>
  <dcterms:modified xsi:type="dcterms:W3CDTF">2019-12-05T20:22:32Z</dcterms:modified>
</cp:coreProperties>
</file>