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Arial" w:cs="Arial" w:eastAsia="Arial" w:hAnsi="Arial"/>
          <w:sz w:val="43"/>
          <w:szCs w:val="43"/>
          <w:color w:val="auto"/>
        </w:rPr>
        <w:t>FORM 8-K</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November 23, 2015</w:t>
      </w: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jc w:val="center"/>
        <w:spacing w:after="0"/>
        <w:rPr>
          <w:sz w:val="20"/>
          <w:szCs w:val="20"/>
          <w:color w:val="auto"/>
        </w:rPr>
      </w:pPr>
      <w:r>
        <w:rPr>
          <w:rFonts w:ascii="Arial" w:cs="Arial" w:eastAsia="Arial" w:hAnsi="Arial"/>
          <w:sz w:val="43"/>
          <w:szCs w:val="43"/>
          <w:u w:val="single" w:color="auto"/>
          <w:color w:val="auto"/>
        </w:rPr>
        <w:t>CREDIT ACCEPTANCE CORPORATION</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tbl>
      <w:tblPr>
        <w:tblLayout w:type="fixed"/>
        <w:tblInd w:w="60" w:type="dxa"/>
        <w:tblCellMar>
          <w:top w:w="0" w:type="dxa"/>
          <w:left w:w="0" w:type="dxa"/>
          <w:bottom w:w="0" w:type="dxa"/>
          <w:right w:w="0" w:type="dxa"/>
        </w:tblCellMar>
      </w:tblPr>
      <w:tr>
        <w:trPr>
          <w:trHeight w:val="230"/>
        </w:trPr>
        <w:tc>
          <w:tcPr>
            <w:tcW w:w="3140" w:type="dxa"/>
            <w:vAlign w:val="bottom"/>
          </w:tcPr>
          <w:p>
            <w:pPr>
              <w:jc w:val="center"/>
              <w:ind w:left="357"/>
              <w:spacing w:after="0"/>
              <w:rPr>
                <w:sz w:val="20"/>
                <w:szCs w:val="20"/>
                <w:color w:val="auto"/>
              </w:rPr>
            </w:pPr>
            <w:r>
              <w:rPr>
                <w:rFonts w:ascii="Arial" w:cs="Arial" w:eastAsia="Arial" w:hAnsi="Arial"/>
                <w:sz w:val="18"/>
                <w:szCs w:val="18"/>
                <w:color w:val="auto"/>
                <w:w w:val="97"/>
              </w:rPr>
              <w:t>Michigan</w:t>
            </w:r>
          </w:p>
        </w:tc>
        <w:tc>
          <w:tcPr>
            <w:tcW w:w="3340" w:type="dxa"/>
            <w:vAlign w:val="bottom"/>
            <w:gridSpan w:val="3"/>
          </w:tcPr>
          <w:p>
            <w:pPr>
              <w:jc w:val="right"/>
              <w:ind w:right="648"/>
              <w:spacing w:after="0"/>
              <w:rPr>
                <w:sz w:val="20"/>
                <w:szCs w:val="20"/>
                <w:color w:val="auto"/>
              </w:rPr>
            </w:pPr>
            <w:r>
              <w:rPr>
                <w:rFonts w:ascii="Arial" w:cs="Arial" w:eastAsia="Arial" w:hAnsi="Arial"/>
                <w:sz w:val="18"/>
                <w:szCs w:val="18"/>
                <w:color w:val="auto"/>
              </w:rPr>
              <w:t>000-20202</w:t>
            </w:r>
          </w:p>
        </w:tc>
        <w:tc>
          <w:tcPr>
            <w:tcW w:w="540" w:type="dxa"/>
            <w:vAlign w:val="bottom"/>
          </w:tcPr>
          <w:p>
            <w:pPr>
              <w:spacing w:after="0"/>
              <w:rPr>
                <w:sz w:val="20"/>
                <w:szCs w:val="20"/>
                <w:color w:val="auto"/>
              </w:rPr>
            </w:pPr>
          </w:p>
        </w:tc>
        <w:tc>
          <w:tcPr>
            <w:tcW w:w="434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38-1999511</w:t>
            </w:r>
          </w:p>
        </w:tc>
      </w:tr>
      <w:tr>
        <w:trPr>
          <w:trHeight w:val="54"/>
        </w:trPr>
        <w:tc>
          <w:tcPr>
            <w:tcW w:w="31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700" w:type="dxa"/>
            <w:vAlign w:val="bottom"/>
          </w:tcPr>
          <w:p>
            <w:pPr>
              <w:spacing w:after="0"/>
              <w:rPr>
                <w:sz w:val="4"/>
                <w:szCs w:val="4"/>
                <w:color w:val="auto"/>
              </w:rPr>
            </w:pPr>
          </w:p>
        </w:tc>
        <w:tc>
          <w:tcPr>
            <w:tcW w:w="2260" w:type="dxa"/>
            <w:vAlign w:val="bottom"/>
            <w:tcBorders>
              <w:bottom w:val="single" w:sz="8" w:color="auto"/>
            </w:tcBorders>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200" w:type="dxa"/>
            <w:vAlign w:val="bottom"/>
            <w:tcBorders>
              <w:bottom w:val="single" w:sz="8" w:color="auto"/>
            </w:tcBorders>
          </w:tcPr>
          <w:p>
            <w:pPr>
              <w:spacing w:after="0"/>
              <w:rPr>
                <w:sz w:val="4"/>
                <w:szCs w:val="4"/>
                <w:color w:val="auto"/>
              </w:rPr>
            </w:pPr>
          </w:p>
        </w:tc>
      </w:tr>
      <w:tr>
        <w:trPr>
          <w:trHeight w:val="176"/>
        </w:trPr>
        <w:tc>
          <w:tcPr>
            <w:tcW w:w="3140" w:type="dxa"/>
            <w:vAlign w:val="bottom"/>
          </w:tcPr>
          <w:p>
            <w:pPr>
              <w:jc w:val="center"/>
              <w:ind w:left="357"/>
              <w:spacing w:after="0"/>
              <w:rPr>
                <w:sz w:val="20"/>
                <w:szCs w:val="20"/>
                <w:color w:val="auto"/>
              </w:rPr>
            </w:pPr>
            <w:r>
              <w:rPr>
                <w:rFonts w:ascii="Arial" w:cs="Arial" w:eastAsia="Arial" w:hAnsi="Arial"/>
                <w:sz w:val="14"/>
                <w:szCs w:val="14"/>
                <w:color w:val="auto"/>
                <w:w w:val="95"/>
              </w:rPr>
              <w:t>(State or other jurisdiction of incorporation)</w:t>
            </w:r>
          </w:p>
        </w:tc>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60" w:type="dxa"/>
            <w:vAlign w:val="bottom"/>
          </w:tcPr>
          <w:p>
            <w:pPr>
              <w:jc w:val="center"/>
              <w:spacing w:after="0"/>
              <w:rPr>
                <w:sz w:val="20"/>
                <w:szCs w:val="20"/>
                <w:color w:val="auto"/>
              </w:rPr>
            </w:pPr>
            <w:r>
              <w:rPr>
                <w:rFonts w:ascii="Arial" w:cs="Arial" w:eastAsia="Arial" w:hAnsi="Arial"/>
                <w:sz w:val="14"/>
                <w:szCs w:val="14"/>
                <w:color w:val="auto"/>
                <w:w w:val="96"/>
              </w:rPr>
              <w:t>(Commission File Number)</w:t>
            </w: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0" w:type="dxa"/>
            <w:vAlign w:val="bottom"/>
          </w:tcPr>
          <w:p>
            <w:pPr>
              <w:jc w:val="center"/>
              <w:spacing w:after="0"/>
              <w:rPr>
                <w:sz w:val="20"/>
                <w:szCs w:val="20"/>
                <w:color w:val="auto"/>
              </w:rPr>
            </w:pPr>
            <w:r>
              <w:rPr>
                <w:rFonts w:ascii="Arial" w:cs="Arial" w:eastAsia="Arial" w:hAnsi="Arial"/>
                <w:sz w:val="14"/>
                <w:szCs w:val="14"/>
                <w:color w:val="auto"/>
                <w:w w:val="97"/>
              </w:rPr>
              <w:t>(I.R.S. Employer Identification No.)</w:t>
            </w:r>
          </w:p>
        </w:tc>
      </w:tr>
      <w:tr>
        <w:trPr>
          <w:trHeight w:val="601"/>
        </w:trPr>
        <w:tc>
          <w:tcPr>
            <w:tcW w:w="3140" w:type="dxa"/>
            <w:vAlign w:val="bottom"/>
          </w:tcPr>
          <w:p>
            <w:pPr>
              <w:jc w:val="center"/>
              <w:ind w:left="457"/>
              <w:spacing w:after="0"/>
              <w:rPr>
                <w:sz w:val="20"/>
                <w:szCs w:val="20"/>
                <w:color w:val="auto"/>
              </w:rPr>
            </w:pPr>
            <w:r>
              <w:rPr>
                <w:rFonts w:ascii="Arial" w:cs="Arial" w:eastAsia="Arial" w:hAnsi="Arial"/>
                <w:sz w:val="18"/>
                <w:szCs w:val="18"/>
                <w:color w:val="auto"/>
                <w:w w:val="91"/>
              </w:rPr>
              <w:t>25505 West Twelve Mile Road</w:t>
            </w: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0" w:type="dxa"/>
            <w:vAlign w:val="bottom"/>
          </w:tcPr>
          <w:p>
            <w:pPr>
              <w:spacing w:after="0"/>
              <w:rPr>
                <w:sz w:val="24"/>
                <w:szCs w:val="24"/>
                <w:color w:val="auto"/>
              </w:rPr>
            </w:pPr>
          </w:p>
        </w:tc>
      </w:tr>
      <w:tr>
        <w:trPr>
          <w:trHeight w:val="284"/>
        </w:trPr>
        <w:tc>
          <w:tcPr>
            <w:tcW w:w="3140" w:type="dxa"/>
            <w:vAlign w:val="bottom"/>
          </w:tcPr>
          <w:p>
            <w:pPr>
              <w:jc w:val="center"/>
              <w:ind w:left="357"/>
              <w:spacing w:after="0"/>
              <w:rPr>
                <w:sz w:val="20"/>
                <w:szCs w:val="20"/>
                <w:color w:val="auto"/>
              </w:rPr>
            </w:pPr>
            <w:r>
              <w:rPr>
                <w:rFonts w:ascii="Arial" w:cs="Arial" w:eastAsia="Arial" w:hAnsi="Arial"/>
                <w:sz w:val="18"/>
                <w:szCs w:val="18"/>
                <w:color w:val="auto"/>
                <w:w w:val="94"/>
              </w:rPr>
              <w:t>Southfield, Michigan</w:t>
            </w: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34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48034-8339</w:t>
            </w:r>
          </w:p>
        </w:tc>
      </w:tr>
      <w:tr>
        <w:trPr>
          <w:trHeight w:val="54"/>
        </w:trPr>
        <w:tc>
          <w:tcPr>
            <w:tcW w:w="31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700" w:type="dxa"/>
            <w:vAlign w:val="bottom"/>
          </w:tcPr>
          <w:p>
            <w:pPr>
              <w:spacing w:after="0"/>
              <w:rPr>
                <w:sz w:val="4"/>
                <w:szCs w:val="4"/>
                <w:color w:val="auto"/>
              </w:rPr>
            </w:pPr>
          </w:p>
        </w:tc>
        <w:tc>
          <w:tcPr>
            <w:tcW w:w="22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200" w:type="dxa"/>
            <w:vAlign w:val="bottom"/>
            <w:tcBorders>
              <w:bottom w:val="single" w:sz="8" w:color="auto"/>
            </w:tcBorders>
          </w:tcPr>
          <w:p>
            <w:pPr>
              <w:spacing w:after="0"/>
              <w:rPr>
                <w:sz w:val="4"/>
                <w:szCs w:val="4"/>
                <w:color w:val="auto"/>
              </w:rPr>
            </w:pPr>
          </w:p>
        </w:tc>
      </w:tr>
      <w:tr>
        <w:trPr>
          <w:trHeight w:val="176"/>
        </w:trPr>
        <w:tc>
          <w:tcPr>
            <w:tcW w:w="3140" w:type="dxa"/>
            <w:vAlign w:val="bottom"/>
          </w:tcPr>
          <w:p>
            <w:pPr>
              <w:jc w:val="center"/>
              <w:ind w:left="417"/>
              <w:spacing w:after="0"/>
              <w:rPr>
                <w:sz w:val="20"/>
                <w:szCs w:val="20"/>
                <w:color w:val="auto"/>
              </w:rPr>
            </w:pPr>
            <w:r>
              <w:rPr>
                <w:rFonts w:ascii="Arial" w:cs="Arial" w:eastAsia="Arial" w:hAnsi="Arial"/>
                <w:sz w:val="14"/>
                <w:szCs w:val="14"/>
                <w:color w:val="auto"/>
                <w:w w:val="95"/>
              </w:rPr>
              <w:t>(Address of principal executive offices)</w:t>
            </w:r>
          </w:p>
        </w:tc>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0" w:type="dxa"/>
            <w:vAlign w:val="bottom"/>
          </w:tcPr>
          <w:p>
            <w:pPr>
              <w:jc w:val="center"/>
              <w:spacing w:after="0"/>
              <w:rPr>
                <w:sz w:val="20"/>
                <w:szCs w:val="20"/>
                <w:color w:val="auto"/>
              </w:rPr>
            </w:pPr>
            <w:r>
              <w:rPr>
                <w:rFonts w:ascii="Arial" w:cs="Arial" w:eastAsia="Arial" w:hAnsi="Arial"/>
                <w:sz w:val="14"/>
                <w:szCs w:val="14"/>
                <w:color w:val="auto"/>
                <w:w w:val="96"/>
              </w:rPr>
              <w:t>(Zip Code)</w:t>
            </w:r>
          </w:p>
        </w:tc>
      </w:tr>
      <w:tr>
        <w:trPr>
          <w:trHeight w:val="736"/>
        </w:trPr>
        <w:tc>
          <w:tcPr>
            <w:tcW w:w="3140" w:type="dxa"/>
            <w:vAlign w:val="bottom"/>
          </w:tcPr>
          <w:p>
            <w:pPr>
              <w:spacing w:after="0"/>
              <w:rPr>
                <w:sz w:val="24"/>
                <w:szCs w:val="24"/>
                <w:color w:val="auto"/>
              </w:rPr>
            </w:pPr>
          </w:p>
        </w:tc>
        <w:tc>
          <w:tcPr>
            <w:tcW w:w="3880" w:type="dxa"/>
            <w:vAlign w:val="bottom"/>
            <w:gridSpan w:val="4"/>
          </w:tcPr>
          <w:p>
            <w:pPr>
              <w:ind w:left="60"/>
              <w:spacing w:after="0"/>
              <w:rPr>
                <w:sz w:val="20"/>
                <w:szCs w:val="20"/>
                <w:color w:val="auto"/>
              </w:rPr>
            </w:pPr>
            <w:r>
              <w:rPr>
                <w:rFonts w:ascii="Arial" w:cs="Arial" w:eastAsia="Arial" w:hAnsi="Arial"/>
                <w:sz w:val="18"/>
                <w:szCs w:val="18"/>
                <w:color w:val="auto"/>
                <w:w w:val="91"/>
              </w:rPr>
              <w:t>Registrant’s telephone number, including area code:</w:t>
            </w:r>
          </w:p>
        </w:tc>
        <w:tc>
          <w:tcPr>
            <w:tcW w:w="4340" w:type="dxa"/>
            <w:vAlign w:val="bottom"/>
            <w:gridSpan w:val="2"/>
          </w:tcPr>
          <w:p>
            <w:pPr>
              <w:jc w:val="right"/>
              <w:ind w:right="3188"/>
              <w:spacing w:after="0"/>
              <w:rPr>
                <w:sz w:val="20"/>
                <w:szCs w:val="20"/>
                <w:color w:val="auto"/>
              </w:rPr>
            </w:pPr>
            <w:r>
              <w:rPr>
                <w:rFonts w:ascii="Arial" w:cs="Arial" w:eastAsia="Arial" w:hAnsi="Arial"/>
                <w:sz w:val="18"/>
                <w:szCs w:val="18"/>
                <w:color w:val="auto"/>
                <w:w w:val="94"/>
              </w:rPr>
              <w:t>248-353-2700</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Not Applicable</w:t>
      </w:r>
    </w:p>
    <w:p>
      <w:pPr>
        <w:spacing w:after="0" w:line="7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1703070</wp:posOffset>
            </wp:positionH>
            <wp:positionV relativeFrom="paragraph">
              <wp:posOffset>-130175</wp:posOffset>
            </wp:positionV>
            <wp:extent cx="38246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824605" cy="8890"/>
                    </a:xfrm>
                    <a:prstGeom prst="rect">
                      <a:avLst/>
                    </a:prstGeom>
                    <a:noFill/>
                  </pic:spPr>
                </pic:pic>
              </a:graphicData>
            </a:graphic>
          </wp:anchor>
        </w:drawing>
      </w:r>
    </w:p>
    <w:p>
      <w:pPr>
        <w:spacing w:after="0" w:line="200" w:lineRule="exact"/>
        <w:rPr>
          <w:sz w:val="24"/>
          <w:szCs w:val="24"/>
          <w:color w:val="auto"/>
        </w:rPr>
      </w:pPr>
    </w:p>
    <w:p>
      <w:pPr>
        <w:spacing w:after="0" w:line="383"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 pursuant to Rule 425 under the Securities Act (17 CFR 230.425)</w:t>
      </w:r>
    </w:p>
    <w:p>
      <w:pPr>
        <w:spacing w:after="0" w:line="23"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ectPr>
          <w:pgSz w:w="11900" w:h="16838" w:orient="portrait"/>
          <w:cols w:equalWidth="0" w:num="1">
            <w:col w:w="11420"/>
          </w:cols>
          <w:pgMar w:left="240" w:top="1148"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ind w:firstLine="189"/>
        <w:spacing w:after="0" w:line="259" w:lineRule="auto"/>
        <w:rPr>
          <w:sz w:val="20"/>
          <w:szCs w:val="20"/>
          <w:color w:val="auto"/>
        </w:rPr>
      </w:pPr>
      <w:r>
        <w:rPr>
          <w:rFonts w:ascii="Arial" w:cs="Arial" w:eastAsia="Arial" w:hAnsi="Arial"/>
          <w:sz w:val="18"/>
          <w:szCs w:val="18"/>
          <w:color w:val="auto"/>
        </w:rPr>
        <w:t>On November 23, 2015, the Board of Directors (the “Board”) of the Company authorized the repurchase of up to one million shares of the Company’s common stock in addition to the Board’s prior authorizations. The additional shares may be repurchased through the open market or in privately negotiated transactions from time to time under terms defined by the Board. Unless terminated earlier by resolution of the Board, the share repurchase program will expire when the Company has repurchased all shares authorized for repurchase thereunder.</w:t>
      </w:r>
    </w:p>
    <w:p>
      <w:pPr>
        <w:sectPr>
          <w:pgSz w:w="11900" w:h="16838" w:orient="portrait"/>
          <w:cols w:equalWidth="0" w:num="1">
            <w:col w:w="11420"/>
          </w:cols>
          <w:pgMar w:left="240" w:top="607"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CREDIT ACCEPTANCE CORPORATION</w:t>
      </w:r>
    </w:p>
    <w:p>
      <w:pPr>
        <w:spacing w:after="0" w:line="374" w:lineRule="exact"/>
        <w:rPr>
          <w:sz w:val="20"/>
          <w:szCs w:val="20"/>
          <w:color w:val="auto"/>
        </w:rPr>
      </w:pPr>
    </w:p>
    <w:p>
      <w:pPr>
        <w:ind w:left="140"/>
        <w:spacing w:after="0"/>
        <w:tabs>
          <w:tab w:leader="none" w:pos="5800" w:val="left"/>
          <w:tab w:leader="none" w:pos="6380" w:val="left"/>
        </w:tabs>
        <w:rPr>
          <w:sz w:val="20"/>
          <w:szCs w:val="20"/>
          <w:color w:val="auto"/>
        </w:rPr>
      </w:pPr>
      <w:r>
        <w:rPr>
          <w:rFonts w:ascii="Arial" w:cs="Arial" w:eastAsia="Arial" w:hAnsi="Arial"/>
          <w:sz w:val="18"/>
          <w:szCs w:val="18"/>
          <w:color w:val="auto"/>
        </w:rPr>
        <w:t>Date: November 24,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Douglas W. Busk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4010025</wp:posOffset>
            </wp:positionH>
            <wp:positionV relativeFrom="paragraph">
              <wp:posOffset>48895</wp:posOffset>
            </wp:positionV>
            <wp:extent cx="25215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70"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Douglas W. Busk</w:t>
      </w:r>
    </w:p>
    <w:p>
      <w:pPr>
        <w:spacing w:after="0" w:line="7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Senior Vice President and Treasurer</w:t>
      </w:r>
    </w:p>
    <w:sectPr>
      <w:pgSz w:w="11900" w:h="16838" w:orient="portrait"/>
      <w:cols w:equalWidth="0" w:num="1">
        <w:col w:w="11420"/>
      </w:cols>
      <w:pgMar w:left="240" w:top="60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2019-12-06T07:09:51Z</dcterms:created>
  <dcterms:modified xsi:type="dcterms:W3CDTF">2019-12-06T07:09:51Z</dcterms:modified>
</cp:coreProperties>
</file>